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drawing>
          <wp:inline distT="0" distB="0" distL="0" distR="0">
            <wp:extent cx="438150" cy="371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ascii="Consolas" w:cs="Consolas" w:eastAsia="Consolas" w:hAnsi="Consolas"/>
          <w:b/>
          <w:bCs/>
          <w:caps/>
          <w:color w:val="9A7B2F"/>
          <w:spacing w:val="20"/>
          <w:sz w:val="18"/>
          <w:szCs w:val="18"/>
        </w:rPr>
        <w:t xml:space="preserve">Resumen · actualizado el 7 de octubre de 2026</w:t>
      </w:r>
    </w:p>
    <w:p>
      <w:pPr>
        <w:spacing w:after="80" w:before="100"/>
      </w:pPr>
      <w:r>
        <w:rPr>
          <w:rFonts w:ascii="Playfair Display" w:cs="Playfair Display" w:eastAsia="Playfair Display" w:hAnsi="Playfair Display"/>
          <w:b/>
          <w:bCs/>
          <w:color w:val="0D0B09"/>
          <w:sz w:val="48"/>
          <w:szCs w:val="48"/>
        </w:rPr>
        <w:t xml:space="preserve">Galarte × IMPULSO</w:t>
      </w:r>
    </w:p>
    <w:p>
      <w:pPr>
        <w:spacing w:after="300"/>
      </w:pPr>
      <w:r>
        <w:rPr>
          <w:rFonts w:ascii="EB Garamond" w:cs="EB Garamond" w:eastAsia="EB Garamond" w:hAnsi="EB Garamond"/>
          <w:i/>
          <w:iCs/>
          <w:color w:val="3A3530"/>
          <w:sz w:val="24"/>
          <w:szCs w:val="24"/>
        </w:rPr>
        <w:t xml:space="preserve">Lo esencial, ya con los datos que nos dieron el 30 de septiembre. El detalle está en la propuesta completa.</w:t>
      </w:r>
    </w:p>
    <w:p>
      <w:pPr>
        <w:pStyle w:val="Heading1"/>
        <w:keepNext/>
        <w:pBdr>
          <w:bottom w:val="single" w:color="9A7B2F" w:sz="8" w:space="4"/>
        </w:pBdr>
        <w:spacing w:after="110" w:before="260"/>
      </w:pPr>
      <w:r>
        <w:rPr>
          <w:rFonts w:ascii="Playfair Display" w:cs="Playfair Display" w:eastAsia="Playfair Display" w:hAnsi="Playfair Display"/>
          <w:b/>
          <w:bCs/>
          <w:color w:val="0D0B09"/>
          <w:sz w:val="26"/>
          <w:szCs w:val="26"/>
        </w:rPr>
        <w:t xml:space="preserve">Lo que nos contaron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EB Garamond" w:cs="EB Garamond" w:eastAsia="EB Garamond" w:hAnsi="EB Garamond"/>
          <w:color w:val="3A3530"/>
          <w:sz w:val="20"/>
          <w:szCs w:val="20"/>
        </w:rPr>
        <w:t xml:space="preserve">El seguimiento vive en Excel y la herramienta que probaron no funcionó; no tienen CRM, sitio web ni catálogo digital.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EB Garamond" w:cs="EB Garamond" w:eastAsia="EB Garamond" w:hAnsi="EB Garamond"/>
          <w:color w:val="3A3530"/>
          <w:sz w:val="20"/>
          <w:szCs w:val="20"/>
        </w:rPr>
        <w:t xml:space="preserve">Invierten de $3,000 a $8,000 al mes en Meta, reciben unas 1,500 conversaciones al mes y hacen difusión por WhatsApp.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EB Garamond" w:cs="EB Garamond" w:eastAsia="EB Garamond" w:hAnsi="EB Garamond"/>
          <w:color w:val="3A3530"/>
          <w:sz w:val="20"/>
          <w:szCs w:val="20"/>
        </w:rPr>
        <w:t xml:space="preserve">Cierran de 15 a 20 ventas en sus meses altos (tres al año) y alrededor de 5 en los bajos (cuatro al año). Lo que más venden son salas.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EB Garamond" w:cs="EB Garamond" w:eastAsia="EB Garamond" w:hAnsi="EB Garamond"/>
          <w:color w:val="3A3530"/>
          <w:sz w:val="20"/>
          <w:szCs w:val="20"/>
        </w:rPr>
        <w:t xml:space="preserve">Tienen alrededor de 2,000 expedientes en papel de los últimos nueve años. El seguimiento lo hace una persona de tiempo completo, más Herlinda una hora al día.</w:t>
      </w:r>
    </w:p>
    <w:p>
      <w:pPr>
        <w:spacing w:after="80" w:before="40" w:line="270"/>
      </w:pPr>
      <w:r>
        <w:rPr>
          <w:rFonts w:ascii="EB Garamond" w:cs="EB Garamond" w:eastAsia="EB Garamond" w:hAnsi="EB Garamond"/>
          <w:color w:val="3A3530"/>
          <w:sz w:val="20"/>
          <w:szCs w:val="20"/>
        </w:rPr>
        <w:t xml:space="preserve">Solo entre el 0.3% y el 1.3% de las conversaciones termina en venta, y cada una les cuesta de $2 a $5 en anuncios. </w:t>
      </w:r>
      <w:r>
        <w:rPr>
          <w:rFonts w:ascii="EB Garamond" w:cs="EB Garamond" w:eastAsia="EB Garamond" w:hAnsi="EB Garamond"/>
          <w:b/>
          <w:bCs/>
          <w:color w:val="0D0B09"/>
          <w:sz w:val="20"/>
          <w:szCs w:val="20"/>
        </w:rPr>
        <w:t xml:space="preserve">Conseguir conversaciones les cuesta poco; la oportunidad está en convertirlas</w:t>
      </w:r>
      <w:r>
        <w:rPr>
          <w:rFonts w:ascii="EB Garamond" w:cs="EB Garamond" w:eastAsia="EB Garamond" w:hAnsi="EB Garamond"/>
          <w:color w:val="3A3530"/>
          <w:sz w:val="20"/>
          <w:szCs w:val="20"/>
        </w:rPr>
        <w:t xml:space="preserve">: responder a tiempo, dar seguimiento y no perder la cotización. Por eso cada paquete se mide en ventas.</w:t>
      </w:r>
    </w:p>
    <w:p>
      <w:pPr>
        <w:pStyle w:val="Heading1"/>
        <w:keepNext/>
        <w:pBdr>
          <w:bottom w:val="single" w:color="9A7B2F" w:sz="8" w:space="4"/>
        </w:pBdr>
        <w:spacing w:after="110" w:before="260"/>
      </w:pPr>
      <w:r>
        <w:rPr>
          <w:rFonts w:ascii="Playfair Display" w:cs="Playfair Display" w:eastAsia="Playfair Display" w:hAnsi="Playfair Display"/>
          <w:b/>
          <w:bCs/>
          <w:color w:val="0D0B09"/>
          <w:sz w:val="26"/>
          <w:szCs w:val="26"/>
        </w:rPr>
        <w:t xml:space="preserve">Lo que proponemos, en orden</w:t>
      </w:r>
    </w:p>
    <w:p>
      <w:pPr>
        <w:pStyle w:val="ListParagraph"/>
        <w:numPr>
          <w:ilvl w:val="0"/>
          <w:numId w:val="3"/>
        </w:numPr>
        <w:spacing w:after="80" w:line="280"/>
      </w:pPr>
      <w:r>
        <w:rPr>
          <w:rFonts w:ascii="EB Garamond" w:cs="EB Garamond" w:eastAsia="EB Garamond" w:hAnsi="EB Garamond"/>
          <w:b/>
          <w:bCs/>
          <w:color w:val="0D0B09"/>
          <w:sz w:val="20"/>
          <w:szCs w:val="20"/>
        </w:rPr>
        <w:t xml:space="preserve">Una ficha por cliente (CRM). </w:t>
      </w:r>
      <w:r>
        <w:rPr>
          <w:rFonts w:ascii="EB Garamond" w:cs="EB Garamond" w:eastAsia="EB Garamond" w:hAnsi="EB Garamond"/>
          <w:color w:val="3A3530"/>
          <w:sz w:val="20"/>
          <w:szCs w:val="20"/>
        </w:rPr>
        <w:t xml:space="preserve">Cada contacto —anuncios, WhatsApp, tienda, recomendación o Casa Leo— con responsable, recordatorio y origen.</w:t>
      </w:r>
    </w:p>
    <w:p>
      <w:pPr>
        <w:pStyle w:val="ListParagraph"/>
        <w:numPr>
          <w:ilvl w:val="0"/>
          <w:numId w:val="3"/>
        </w:numPr>
        <w:spacing w:after="80" w:line="280"/>
      </w:pPr>
      <w:r>
        <w:rPr>
          <w:rFonts w:ascii="EB Garamond" w:cs="EB Garamond" w:eastAsia="EB Garamond" w:hAnsi="EB Garamond"/>
          <w:b/>
          <w:bCs/>
          <w:color w:val="0D0B09"/>
          <w:sz w:val="20"/>
          <w:szCs w:val="20"/>
        </w:rPr>
        <w:t xml:space="preserve">Catálogo, sitio e inventario vivo. </w:t>
      </w:r>
      <w:r>
        <w:rPr>
          <w:rFonts w:ascii="EB Garamond" w:cs="EB Garamond" w:eastAsia="EB Garamond" w:hAnsi="EB Garamond"/>
          <w:color w:val="3A3530"/>
          <w:sz w:val="20"/>
          <w:szCs w:val="20"/>
        </w:rPr>
        <w:t xml:space="preserve">Todo su catálogo en línea, mes a mes, compartible por WhatsApp; lo apartado se ve apartado, para el cliente y para el piso de venta.</w:t>
      </w:r>
    </w:p>
    <w:p>
      <w:pPr>
        <w:pStyle w:val="ListParagraph"/>
        <w:numPr>
          <w:ilvl w:val="0"/>
          <w:numId w:val="3"/>
        </w:numPr>
        <w:spacing w:after="80" w:line="280"/>
      </w:pPr>
      <w:r>
        <w:rPr>
          <w:rFonts w:ascii="EB Garamond" w:cs="EB Garamond" w:eastAsia="EB Garamond" w:hAnsi="EB Garamond"/>
          <w:b/>
          <w:bCs/>
          <w:color w:val="0D0B09"/>
          <w:sz w:val="20"/>
          <w:szCs w:val="20"/>
        </w:rPr>
        <w:t xml:space="preserve">Sus expedientes, vivos. </w:t>
      </w:r>
      <w:r>
        <w:rPr>
          <w:rFonts w:ascii="EB Garamond" w:cs="EB Garamond" w:eastAsia="EB Garamond" w:hAnsi="EB Garamond"/>
          <w:color w:val="3A3530"/>
          <w:sz w:val="20"/>
          <w:szCs w:val="20"/>
        </w:rPr>
        <w:t xml:space="preserve">Con Growth Plus, hasta 100 en la prueba (hasta 200 con Intelligence Max); después, lotes de 100 solo si hay respuesta. Permiso antes de cualquier promoción.</w:t>
      </w:r>
    </w:p>
    <w:p>
      <w:pPr>
        <w:pStyle w:val="ListParagraph"/>
        <w:numPr>
          <w:ilvl w:val="0"/>
          <w:numId w:val="3"/>
        </w:numPr>
        <w:spacing w:after="80" w:line="280"/>
      </w:pPr>
      <w:r>
        <w:rPr>
          <w:rFonts w:ascii="EB Garamond" w:cs="EB Garamond" w:eastAsia="EB Garamond" w:hAnsi="EB Garamond"/>
          <w:b/>
          <w:bCs/>
          <w:color w:val="0D0B09"/>
          <w:sz w:val="20"/>
          <w:szCs w:val="20"/>
        </w:rPr>
        <w:t xml:space="preserve">Menos carga para Herlinda. </w:t>
      </w:r>
      <w:r>
        <w:rPr>
          <w:rFonts w:ascii="EB Garamond" w:cs="EB Garamond" w:eastAsia="EB Garamond" w:hAnsi="EB Garamond"/>
          <w:color w:val="3A3530"/>
          <w:sz w:val="20"/>
          <w:szCs w:val="20"/>
        </w:rPr>
        <w:t xml:space="preserve">Campañas medidas por venta, no por mensaje; con Intelligence Max, respuestas frecuentes automáticas.</w:t>
      </w:r>
    </w:p>
    <w:p>
      <w:pPr>
        <w:pStyle w:val="Heading1"/>
        <w:keepNext/>
        <w:pBdr>
          <w:bottom w:val="single" w:color="9A7B2F" w:sz="8" w:space="4"/>
        </w:pBdr>
        <w:spacing w:after="110" w:before="260"/>
      </w:pPr>
      <w:r>
        <w:rPr>
          <w:rFonts w:ascii="Playfair Display" w:cs="Playfair Display" w:eastAsia="Playfair Display" w:hAnsi="Playfair Display"/>
          <w:b/>
          <w:bCs/>
          <w:color w:val="0D0B09"/>
          <w:sz w:val="26"/>
          <w:szCs w:val="26"/>
        </w:rPr>
        <w:t xml:space="preserve">Por qué esta vez sería distinto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EB Garamond" w:cs="EB Garamond" w:eastAsia="EB Garamond" w:hAnsi="EB Garamond"/>
          <w:color w:val="3A3530"/>
          <w:sz w:val="20"/>
          <w:szCs w:val="20"/>
        </w:rPr>
        <w:t xml:space="preserve">Empezamos donde ya trabajan —WhatsApp y Excel—: el CRM arranca con su Excel ya cargado.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EB Garamond" w:cs="EB Garamond" w:eastAsia="EB Garamond" w:hAnsi="EB Garamond"/>
          <w:color w:val="3A3530"/>
          <w:sz w:val="20"/>
          <w:szCs w:val="20"/>
        </w:rPr>
        <w:t xml:space="preserve">Prueba de 30 días con su equipo: si no se usa, se ajusta antes de seguir.</w:t>
      </w:r>
    </w:p>
    <w:p>
      <w:pPr>
        <w:pStyle w:val="Heading1"/>
        <w:keepNext/>
        <w:pBdr>
          <w:bottom w:val="single" w:color="9A7B2F" w:sz="8" w:space="4"/>
        </w:pBdr>
        <w:spacing w:after="110" w:before="260"/>
      </w:pPr>
      <w:r>
        <w:rPr>
          <w:rFonts w:ascii="Playfair Display" w:cs="Playfair Display" w:eastAsia="Playfair Display" w:hAnsi="Playfair Display"/>
          <w:b/>
          <w:bCs/>
          <w:color w:val="0D0B09"/>
          <w:sz w:val="26"/>
          <w:szCs w:val="26"/>
        </w:rPr>
        <w:t xml:space="preserve">Casa Leo</w:t>
      </w:r>
    </w:p>
    <w:p>
      <w:pPr>
        <w:spacing w:after="80" w:line="270"/>
      </w:pPr>
      <w:r>
        <w:rPr>
          <w:rFonts w:ascii="EB Garamond" w:cs="EB Garamond" w:eastAsia="EB Garamond" w:hAnsi="EB Garamond"/>
          <w:i w:val="false"/>
          <w:iCs w:val="false"/>
          <w:color w:val="3A3530"/>
          <w:sz w:val="20"/>
          <w:szCs w:val="20"/>
        </w:rPr>
        <w:t xml:space="preserve">Si participan, cada pieza en Casa Leo lleva un QR a su ficha y cada contacto que llegue por ahí entra etiquetado: así medirán cuántas ventas les trae. IMPULSO comercializa Casa Leo; participar y contratar esta propuesta son decisiones independientes.</w:t>
      </w:r>
    </w:p>
    <w:p>
      <w:pPr>
        <w:pStyle w:val="Heading1"/>
        <w:keepNext/>
        <w:pBdr>
          <w:bottom w:val="single" w:color="9A7B2F" w:sz="8" w:space="4"/>
        </w:pBdr>
        <w:spacing w:after="110" w:before="260"/>
      </w:pPr>
      <w:r>
        <w:rPr>
          <w:rFonts w:ascii="Playfair Display" w:cs="Playfair Display" w:eastAsia="Playfair Display" w:hAnsi="Playfair Display"/>
          <w:b/>
          <w:bCs/>
          <w:color w:val="0D0B09"/>
          <w:sz w:val="26"/>
          <w:szCs w:val="26"/>
        </w:rPr>
        <w:t xml:space="preserve">Lo que nos falta confirmar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20"/>
        <w:gridCol w:w="4920"/>
      </w:tblGrid>
      <w:tr>
        <w:trPr>
          <w:cantSplit/>
        </w:trPr>
        <w:tc>
          <w:tcPr>
            <w:tcW w:type="dxa" w:w="4920"/>
            <w:shd w:fill="F2EFE9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9A7B2F"/>
                <w:sz w:val="17"/>
                <w:szCs w:val="17"/>
              </w:rPr>
              <w:t xml:space="preserve">1  </w:t>
            </w:r>
            <w:r>
              <w:rPr>
                <w:rFonts w:ascii="EB Garamond" w:cs="EB Garamond" w:eastAsia="EB Garamond" w:hAnsi="EB Garamond"/>
                <w:color w:val="0D0B09"/>
                <w:sz w:val="19"/>
                <w:szCs w:val="19"/>
              </w:rPr>
              <w:t xml:space="preserve">Ticket promedio (venta típica) y margen</w:t>
            </w:r>
          </w:p>
        </w:tc>
        <w:tc>
          <w:tcPr>
            <w:tcW w:type="dxa" w:w="4920"/>
            <w:shd w:fill="F2EFE9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9A7B2F"/>
                <w:sz w:val="17"/>
                <w:szCs w:val="17"/>
              </w:rPr>
              <w:t xml:space="preserve">2  </w:t>
            </w:r>
            <w:r>
              <w:rPr>
                <w:rFonts w:ascii="EB Garamond" w:cs="EB Garamond" w:eastAsia="EB Garamond" w:hAnsi="EB Garamond"/>
                <w:color w:val="0D0B09"/>
                <w:sz w:val="19"/>
                <w:szCs w:val="19"/>
              </w:rPr>
              <w:t xml:space="preserve">Meses altos, medios y bajos</w:t>
            </w:r>
          </w:p>
        </w:tc>
      </w:tr>
      <w:tr>
        <w:trPr>
          <w:cantSplit/>
        </w:trPr>
        <w:tc>
          <w:tcPr>
            <w:tcW w:type="dxa" w:w="4920"/>
            <w:shd w:fill="F2EFE9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9A7B2F"/>
                <w:sz w:val="17"/>
                <w:szCs w:val="17"/>
              </w:rPr>
              <w:t xml:space="preserve">3  </w:t>
            </w:r>
            <w:r>
              <w:rPr>
                <w:rFonts w:ascii="EB Garamond" w:cs="EB Garamond" w:eastAsia="EB Garamond" w:hAnsi="EB Garamond"/>
                <w:color w:val="0D0B09"/>
                <w:sz w:val="19"/>
                <w:szCs w:val="19"/>
              </w:rPr>
              <w:t xml:space="preserve">Ventas mes por mes, 12 a 24 meses (línea base)</w:t>
            </w:r>
          </w:p>
        </w:tc>
        <w:tc>
          <w:tcPr>
            <w:tcW w:type="dxa" w:w="4920"/>
            <w:shd w:fill="F2EFE9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9A7B2F"/>
                <w:sz w:val="17"/>
                <w:szCs w:val="17"/>
              </w:rPr>
              <w:t xml:space="preserve">4  </w:t>
            </w:r>
            <w:r>
              <w:rPr>
                <w:rFonts w:ascii="EB Garamond" w:cs="EB Garamond" w:eastAsia="EB Garamond" w:hAnsi="EB Garamond"/>
                <w:color w:val="0D0B09"/>
                <w:sz w:val="19"/>
                <w:szCs w:val="19"/>
              </w:rPr>
              <w:t xml:space="preserve">Expedientes: ¿compraron? ¿teléfonos vigentes?</w:t>
            </w:r>
          </w:p>
        </w:tc>
      </w:tr>
      <w:tr>
        <w:trPr>
          <w:cantSplit/>
        </w:trPr>
        <w:tc>
          <w:tcPr>
            <w:tcW w:type="dxa" w:w="4920"/>
            <w:shd w:fill="F2EFE9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9A7B2F"/>
                <w:sz w:val="17"/>
                <w:szCs w:val="17"/>
              </w:rPr>
              <w:t xml:space="preserve">5  </w:t>
            </w:r>
            <w:r>
              <w:rPr>
                <w:rFonts w:ascii="EB Garamond" w:cs="EB Garamond" w:eastAsia="EB Garamond" w:hAnsi="EB Garamond"/>
                <w:color w:val="0D0B09"/>
                <w:sz w:val="19"/>
                <w:szCs w:val="19"/>
              </w:rPr>
              <w:t xml:space="preserve">Las preguntas que más se repiten</w:t>
            </w:r>
          </w:p>
        </w:tc>
        <w:tc>
          <w:tcPr>
            <w:tcW w:type="dxa" w:w="4920"/>
            <w:shd w:fill="F2EFE9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9A7B2F"/>
                <w:sz w:val="17"/>
                <w:szCs w:val="17"/>
              </w:rPr>
              <w:t xml:space="preserve">6  </w:t>
            </w:r>
            <w:r>
              <w:rPr>
                <w:rFonts w:ascii="EB Garamond" w:cs="EB Garamond" w:eastAsia="EB Garamond" w:hAnsi="EB Garamond"/>
                <w:color w:val="0D0B09"/>
                <w:sz w:val="19"/>
                <w:szCs w:val="19"/>
              </w:rPr>
              <w:t xml:space="preserve">Por qué no funcionó la herramienta anterior</w:t>
            </w:r>
          </w:p>
        </w:tc>
      </w:tr>
    </w:tbl>
    <w:p>
      <w:pPr>
        <w:pStyle w:val="Heading1"/>
        <w:keepNext/>
        <w:pageBreakBefore/>
        <w:pBdr>
          <w:bottom w:val="single" w:color="9A7B2F" w:sz="8" w:space="4"/>
        </w:pBdr>
        <w:spacing w:after="110" w:before="0"/>
      </w:pPr>
      <w:r>
        <w:rPr>
          <w:rFonts w:ascii="Playfair Display" w:cs="Playfair Display" w:eastAsia="Playfair Display" w:hAnsi="Playfair Display"/>
          <w:b/>
          <w:bCs/>
          <w:color w:val="0D0B09"/>
          <w:sz w:val="26"/>
          <w:szCs w:val="26"/>
        </w:rPr>
        <w:t xml:space="preserve">Inversión — versión resumida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1650"/>
        <w:gridCol w:w="1650"/>
        <w:gridCol w:w="4640"/>
      </w:tblGrid>
      <w:tr>
        <w:trPr>
          <w:tblHeader/>
        </w:trPr>
        <w:tc>
          <w:tcPr>
            <w:tcW w:type="dxa" w:w="1900"/>
            <w:shd w:fill="0D0B0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</w:rPr>
              <w:t xml:space="preserve">Paquete</w:t>
            </w:r>
          </w:p>
        </w:tc>
        <w:tc>
          <w:tcPr>
            <w:tcW w:type="dxa" w:w="1650"/>
            <w:shd w:fill="0D0B0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</w:rPr>
              <w:t xml:space="preserve">Arranque</w:t>
            </w:r>
          </w:p>
        </w:tc>
        <w:tc>
          <w:tcPr>
            <w:tcW w:type="dxa" w:w="1650"/>
            <w:shd w:fill="0D0B0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</w:rPr>
              <w:t xml:space="preserve">Mensual</w:t>
            </w:r>
          </w:p>
        </w:tc>
        <w:tc>
          <w:tcPr>
            <w:tcW w:type="dxa" w:w="4640"/>
            <w:shd w:fill="0D0B0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</w:rPr>
              <w:t xml:space="preserve">Qué resuelve</w:t>
            </w:r>
          </w:p>
        </w:tc>
      </w:tr>
      <w:tr>
        <w:trPr>
          <w:cantSplit/>
        </w:trPr>
        <w:tc>
          <w:tcPr>
            <w:tcW w:type="dxa" w:w="1900"/>
            <w:shd w:fill="F2EFE9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r>
              <w:rPr>
                <w:rFonts w:ascii="Playfair Display" w:cs="Playfair Display" w:eastAsia="Playfair Display" w:hAnsi="Playfair Display"/>
                <w:b/>
                <w:bCs/>
                <w:color w:val="0D0B09"/>
                <w:sz w:val="21"/>
                <w:szCs w:val="21"/>
              </w:rPr>
              <w:t xml:space="preserve">Essential Pro</w:t>
            </w:r>
          </w:p>
        </w:tc>
        <w:tc>
          <w:tcPr>
            <w:tcW w:type="dxa" w:w="1650"/>
            <w:shd w:fill="F2EFE9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r>
              <w:rPr>
                <w:rFonts w:ascii="Consolas" w:cs="Consolas" w:eastAsia="Consolas" w:hAnsi="Consolas"/>
                <w:b/>
                <w:bCs/>
                <w:color w:val="1C5C35"/>
                <w:sz w:val="18"/>
                <w:szCs w:val="18"/>
              </w:rPr>
              <w:t xml:space="preserve">$34,650</w:t>
            </w:r>
          </w:p>
          <w:p>
            <w:r>
              <w:rPr>
                <w:rFonts w:ascii="Consolas" w:cs="Consolas" w:eastAsia="Consolas" w:hAnsi="Consolas"/>
                <w:color w:val="8C8272"/>
                <w:sz w:val="13"/>
                <w:szCs w:val="13"/>
              </w:rPr>
              <w:t xml:space="preserve">anual con 30%</w:t>
            </w:r>
          </w:p>
          <w:p>
            <w:pPr>
              <w:spacing w:before="40"/>
            </w:pPr>
            <w:r>
              <w:rPr>
                <w:rFonts w:ascii="Consolas" w:cs="Consolas" w:eastAsia="Consolas" w:hAnsi="Consolas"/>
                <w:color w:val="0D0B09"/>
                <w:sz w:val="16"/>
                <w:szCs w:val="16"/>
              </w:rPr>
              <w:t xml:space="preserve">$49,500</w:t>
            </w:r>
          </w:p>
          <w:p>
            <w:r>
              <w:rPr>
                <w:rFonts w:ascii="Consolas" w:cs="Consolas" w:eastAsia="Consolas" w:hAnsi="Consolas"/>
                <w:color w:val="8C8272"/>
                <w:sz w:val="13"/>
                <w:szCs w:val="13"/>
              </w:rPr>
              <w:t xml:space="preserve">normal · 4 meses</w:t>
            </w:r>
          </w:p>
        </w:tc>
        <w:tc>
          <w:tcPr>
            <w:tcW w:type="dxa" w:w="1650"/>
            <w:shd w:fill="F2EFE9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r>
              <w:rPr>
                <w:rFonts w:ascii="Consolas" w:cs="Consolas" w:eastAsia="Consolas" w:hAnsi="Consolas"/>
                <w:b/>
                <w:bCs/>
                <w:color w:val="1C5C35"/>
                <w:sz w:val="18"/>
                <w:szCs w:val="18"/>
              </w:rPr>
              <w:t xml:space="preserve">$4,480/mes</w:t>
            </w:r>
          </w:p>
          <w:p>
            <w:r>
              <w:rPr>
                <w:rFonts w:ascii="Consolas" w:cs="Consolas" w:eastAsia="Consolas" w:hAnsi="Consolas"/>
                <w:color w:val="8C8272"/>
                <w:sz w:val="13"/>
                <w:szCs w:val="13"/>
              </w:rPr>
              <w:t xml:space="preserve">anual con 30%</w:t>
            </w:r>
          </w:p>
          <w:p>
            <w:pPr>
              <w:spacing w:before="40"/>
            </w:pPr>
            <w:r>
              <w:rPr>
                <w:rFonts w:ascii="Consolas" w:cs="Consolas" w:eastAsia="Consolas" w:hAnsi="Consolas"/>
                <w:color w:val="0D0B09"/>
                <w:sz w:val="16"/>
                <w:szCs w:val="16"/>
              </w:rPr>
              <w:t xml:space="preserve">$6,400/mes</w:t>
            </w:r>
          </w:p>
          <w:p>
            <w:r>
              <w:rPr>
                <w:rFonts w:ascii="Consolas" w:cs="Consolas" w:eastAsia="Consolas" w:hAnsi="Consolas"/>
                <w:color w:val="8C8272"/>
                <w:sz w:val="13"/>
                <w:szCs w:val="13"/>
              </w:rPr>
              <w:t xml:space="preserve">normal · 4 meses</w:t>
            </w:r>
          </w:p>
        </w:tc>
        <w:tc>
          <w:tcPr>
            <w:tcW w:type="dxa" w:w="4640"/>
            <w:shd w:fill="F2EFE9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line="245"/>
            </w:pPr>
            <w:r>
              <w:rPr>
                <w:rFonts w:ascii="EB Garamond" w:cs="EB Garamond" w:eastAsia="EB Garamond" w:hAnsi="EB Garamond"/>
                <w:color w:val="3A3530"/>
                <w:sz w:val="18"/>
                <w:szCs w:val="18"/>
              </w:rPr>
              <w:t xml:space="preserve">Catálogo con QR (30 piezas y hasta 10 más al mes, con sus fotos retocadas), 2 automatizaciones, capacitación y campañas hasta 2 h/mes.</w:t>
            </w:r>
          </w:p>
          <w:p>
            <w:pPr>
              <w:spacing w:before="40"/>
            </w:pPr>
            <w:r>
              <w:rPr>
                <w:rFonts w:ascii="EB Garamond" w:cs="EB Garamond" w:eastAsia="EB Garamond" w:hAnsi="EB Garamond"/>
                <w:b/>
                <w:bCs/>
                <w:i/>
                <w:iCs/>
                <w:color w:val="8C3A31"/>
                <w:sz w:val="18"/>
                <w:szCs w:val="18"/>
              </w:rPr>
              <w:t xml:space="preserve">Sin CRM: el seguimiento sigue a mano. Se paga con ≈0.5 ventas extra al mes*.</w:t>
            </w:r>
          </w:p>
        </w:tc>
      </w:tr>
      <w:tr>
        <w:trPr>
          <w:cantSplit/>
        </w:trPr>
        <w:tc>
          <w:tcPr>
            <w:tcW w:type="dxa" w:w="1900"/>
            <w:shd w:fill="EFE6D2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r>
              <w:rPr>
                <w:rFonts w:ascii="Playfair Display" w:cs="Playfair Display" w:eastAsia="Playfair Display" w:hAnsi="Playfair Display"/>
                <w:b/>
                <w:bCs/>
                <w:color w:val="0D0B09"/>
                <w:sz w:val="21"/>
                <w:szCs w:val="21"/>
              </w:rPr>
              <w:t xml:space="preserve">Growth Plus</w:t>
            </w:r>
          </w:p>
          <w:p>
            <w:pPr>
              <w:spacing w:before="40"/>
            </w:pPr>
            <w:r>
              <w:rPr>
                <w:rFonts w:ascii="Consolas" w:cs="Consolas" w:eastAsia="Consolas" w:hAnsi="Consolas"/>
                <w:b/>
                <w:bCs/>
                <w:color w:val="1C5C35"/>
                <w:spacing w:val="10"/>
                <w:sz w:val="14"/>
                <w:szCs w:val="14"/>
              </w:rPr>
              <w:t xml:space="preserve">EMPEZAR AQUÍ</w:t>
            </w:r>
          </w:p>
        </w:tc>
        <w:tc>
          <w:tcPr>
            <w:tcW w:type="dxa" w:w="1650"/>
            <w:shd w:fill="EFE6D2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r>
              <w:rPr>
                <w:rFonts w:ascii="Consolas" w:cs="Consolas" w:eastAsia="Consolas" w:hAnsi="Consolas"/>
                <w:b/>
                <w:bCs/>
                <w:color w:val="1C5C35"/>
                <w:sz w:val="18"/>
                <w:szCs w:val="18"/>
              </w:rPr>
              <w:t xml:space="preserve">$60,550</w:t>
            </w:r>
          </w:p>
          <w:p>
            <w:r>
              <w:rPr>
                <w:rFonts w:ascii="Consolas" w:cs="Consolas" w:eastAsia="Consolas" w:hAnsi="Consolas"/>
                <w:color w:val="8C8272"/>
                <w:sz w:val="13"/>
                <w:szCs w:val="13"/>
              </w:rPr>
              <w:t xml:space="preserve">anual con 30%</w:t>
            </w:r>
          </w:p>
          <w:p>
            <w:pPr>
              <w:spacing w:before="40"/>
            </w:pPr>
            <w:r>
              <w:rPr>
                <w:rFonts w:ascii="Consolas" w:cs="Consolas" w:eastAsia="Consolas" w:hAnsi="Consolas"/>
                <w:color w:val="0D0B09"/>
                <w:sz w:val="16"/>
                <w:szCs w:val="16"/>
              </w:rPr>
              <w:t xml:space="preserve">$86,500</w:t>
            </w:r>
          </w:p>
          <w:p>
            <w:r>
              <w:rPr>
                <w:rFonts w:ascii="Consolas" w:cs="Consolas" w:eastAsia="Consolas" w:hAnsi="Consolas"/>
                <w:color w:val="8C8272"/>
                <w:sz w:val="13"/>
                <w:szCs w:val="13"/>
              </w:rPr>
              <w:t xml:space="preserve">normal</w:t>
            </w:r>
          </w:p>
        </w:tc>
        <w:tc>
          <w:tcPr>
            <w:tcW w:type="dxa" w:w="1650"/>
            <w:shd w:fill="EFE6D2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r>
              <w:rPr>
                <w:rFonts w:ascii="Consolas" w:cs="Consolas" w:eastAsia="Consolas" w:hAnsi="Consolas"/>
                <w:b/>
                <w:bCs/>
                <w:color w:val="1C5C35"/>
                <w:sz w:val="18"/>
                <w:szCs w:val="18"/>
              </w:rPr>
              <w:t xml:space="preserve">$13,090/mes</w:t>
            </w:r>
          </w:p>
          <w:p>
            <w:r>
              <w:rPr>
                <w:rFonts w:ascii="Consolas" w:cs="Consolas" w:eastAsia="Consolas" w:hAnsi="Consolas"/>
                <w:color w:val="8C8272"/>
                <w:sz w:val="13"/>
                <w:szCs w:val="13"/>
              </w:rPr>
              <w:t xml:space="preserve">anual con 30%</w:t>
            </w:r>
          </w:p>
          <w:p>
            <w:pPr>
              <w:spacing w:before="40"/>
            </w:pPr>
            <w:r>
              <w:rPr>
                <w:rFonts w:ascii="Consolas" w:cs="Consolas" w:eastAsia="Consolas" w:hAnsi="Consolas"/>
                <w:color w:val="0D0B09"/>
                <w:sz w:val="16"/>
                <w:szCs w:val="16"/>
              </w:rPr>
              <w:t xml:space="preserve">$18,700/mes</w:t>
            </w:r>
          </w:p>
          <w:p>
            <w:r>
              <w:rPr>
                <w:rFonts w:ascii="Consolas" w:cs="Consolas" w:eastAsia="Consolas" w:hAnsi="Consolas"/>
                <w:color w:val="8C8272"/>
                <w:sz w:val="13"/>
                <w:szCs w:val="13"/>
              </w:rPr>
              <w:t xml:space="preserve">normal</w:t>
            </w:r>
          </w:p>
        </w:tc>
        <w:tc>
          <w:tcPr>
            <w:tcW w:type="dxa" w:w="4640"/>
            <w:shd w:fill="EFE6D2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line="245"/>
            </w:pPr>
            <w:r>
              <w:rPr>
                <w:rFonts w:ascii="EB Garamond" w:cs="EB Garamond" w:eastAsia="EB Garamond" w:hAnsi="EB Garamond"/>
                <w:color w:val="3A3530"/>
                <w:sz w:val="18"/>
                <w:szCs w:val="18"/>
              </w:rPr>
              <w:t xml:space="preserve">Todo Essential Pro + sistema de clientes (CRM) con su Excel, recordatorios, inventario vivo (disponible / apartado), contenido mensual, campañas hasta 4 h/mes por zona, hasta 100 expedientes, catálogo con fotos de alta calidad que tomamos nosotros (30 en la prueba; luego 15 + 2 al mes, hasta completarlo) y sitio de regalo.</w:t>
            </w:r>
          </w:p>
          <w:p>
            <w:pPr>
              <w:spacing w:before="40"/>
            </w:pPr>
            <w:r>
              <w:rPr>
                <w:rFonts w:ascii="EB Garamond" w:cs="EB Garamond" w:eastAsia="EB Garamond" w:hAnsi="EB Garamond"/>
                <w:b/>
                <w:bCs/>
                <w:i/>
                <w:iCs/>
                <w:color w:val="1C5C35"/>
                <w:sz w:val="18"/>
                <w:szCs w:val="18"/>
              </w:rPr>
              <w:t xml:space="preserve">Ordena el seguimiento. Se paga con ≈1.3 ventas extra al mes*.</w:t>
            </w:r>
          </w:p>
        </w:tc>
      </w:tr>
      <w:tr>
        <w:trPr>
          <w:cantSplit/>
        </w:trPr>
        <w:tc>
          <w:tcPr>
            <w:tcW w:type="dxa" w:w="1900"/>
            <w:shd w:fill="F2EFE9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r>
              <w:rPr>
                <w:rFonts w:ascii="Playfair Display" w:cs="Playfair Display" w:eastAsia="Playfair Display" w:hAnsi="Playfair Display"/>
                <w:b/>
                <w:bCs/>
                <w:color w:val="0D0B09"/>
                <w:sz w:val="21"/>
                <w:szCs w:val="21"/>
              </w:rPr>
              <w:t xml:space="preserve">Intelligence Max</w:t>
            </w:r>
          </w:p>
          <w:p>
            <w:pPr>
              <w:spacing w:before="40"/>
            </w:pPr>
            <w:r>
              <w:rPr>
                <w:rFonts w:ascii="Consolas" w:cs="Consolas" w:eastAsia="Consolas" w:hAnsi="Consolas"/>
                <w:b/>
                <w:bCs/>
                <w:color w:val="9A7B2F"/>
                <w:spacing w:val="10"/>
                <w:sz w:val="14"/>
                <w:szCs w:val="14"/>
              </w:rPr>
              <w:t xml:space="preserve">SE ACTIVA POR RESULTADOS</w:t>
            </w:r>
          </w:p>
        </w:tc>
        <w:tc>
          <w:tcPr>
            <w:tcW w:type="dxa" w:w="1650"/>
            <w:shd w:fill="F2EFE9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r>
              <w:rPr>
                <w:rFonts w:ascii="Consolas" w:cs="Consolas" w:eastAsia="Consolas" w:hAnsi="Consolas"/>
                <w:b/>
                <w:bCs/>
                <w:color w:val="1C5C35"/>
                <w:sz w:val="18"/>
                <w:szCs w:val="18"/>
              </w:rPr>
              <w:t xml:space="preserve">$100,940</w:t>
            </w:r>
          </w:p>
          <w:p>
            <w:r>
              <w:rPr>
                <w:rFonts w:ascii="Consolas" w:cs="Consolas" w:eastAsia="Consolas" w:hAnsi="Consolas"/>
                <w:color w:val="8C8272"/>
                <w:sz w:val="13"/>
                <w:szCs w:val="13"/>
              </w:rPr>
              <w:t xml:space="preserve">anual con 30%</w:t>
            </w:r>
          </w:p>
          <w:p>
            <w:pPr>
              <w:spacing w:before="40"/>
            </w:pPr>
            <w:r>
              <w:rPr>
                <w:rFonts w:ascii="Consolas" w:cs="Consolas" w:eastAsia="Consolas" w:hAnsi="Consolas"/>
                <w:color w:val="0D0B09"/>
                <w:sz w:val="16"/>
                <w:szCs w:val="16"/>
              </w:rPr>
              <w:t xml:space="preserve">$144,200</w:t>
            </w:r>
          </w:p>
          <w:p>
            <w:r>
              <w:rPr>
                <w:rFonts w:ascii="Consolas" w:cs="Consolas" w:eastAsia="Consolas" w:hAnsi="Consolas"/>
                <w:color w:val="8C8272"/>
                <w:sz w:val="13"/>
                <w:szCs w:val="13"/>
              </w:rPr>
              <w:t xml:space="preserve">normal</w:t>
            </w:r>
          </w:p>
        </w:tc>
        <w:tc>
          <w:tcPr>
            <w:tcW w:type="dxa" w:w="1650"/>
            <w:shd w:fill="F2EFE9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r>
              <w:rPr>
                <w:rFonts w:ascii="Consolas" w:cs="Consolas" w:eastAsia="Consolas" w:hAnsi="Consolas"/>
                <w:b/>
                <w:bCs/>
                <w:color w:val="1C5C35"/>
                <w:sz w:val="18"/>
                <w:szCs w:val="18"/>
              </w:rPr>
              <w:t xml:space="preserve">$20,300/mes</w:t>
            </w:r>
          </w:p>
          <w:p>
            <w:r>
              <w:rPr>
                <w:rFonts w:ascii="Consolas" w:cs="Consolas" w:eastAsia="Consolas" w:hAnsi="Consolas"/>
                <w:color w:val="8C8272"/>
                <w:sz w:val="13"/>
                <w:szCs w:val="13"/>
              </w:rPr>
              <w:t xml:space="preserve">anual con 30%</w:t>
            </w:r>
          </w:p>
          <w:p>
            <w:pPr>
              <w:spacing w:before="40"/>
            </w:pPr>
            <w:r>
              <w:rPr>
                <w:rFonts w:ascii="Consolas" w:cs="Consolas" w:eastAsia="Consolas" w:hAnsi="Consolas"/>
                <w:color w:val="0D0B09"/>
                <w:sz w:val="16"/>
                <w:szCs w:val="16"/>
              </w:rPr>
              <w:t xml:space="preserve">$29,000/mes</w:t>
            </w:r>
          </w:p>
          <w:p>
            <w:r>
              <w:rPr>
                <w:rFonts w:ascii="Consolas" w:cs="Consolas" w:eastAsia="Consolas" w:hAnsi="Consolas"/>
                <w:color w:val="8C8272"/>
                <w:sz w:val="13"/>
                <w:szCs w:val="13"/>
              </w:rPr>
              <w:t xml:space="preserve">normal</w:t>
            </w:r>
          </w:p>
        </w:tc>
        <w:tc>
          <w:tcPr>
            <w:tcW w:type="dxa" w:w="4640"/>
            <w:shd w:fill="F2EFE9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line="245"/>
            </w:pPr>
            <w:r>
              <w:rPr>
                <w:rFonts w:ascii="EB Garamond" w:cs="EB Garamond" w:eastAsia="EB Garamond" w:hAnsi="EB Garamond"/>
                <w:color w:val="3A3530"/>
                <w:sz w:val="18"/>
                <w:szCs w:val="18"/>
              </w:rPr>
              <w:t xml:space="preserve">Todo Growth Plus + WhatsApp Business API (versión para empresas), asistente 24/7, apartados con pago, campaña mensual a sus mejores clientes, análisis de sucursales y vendedores, 16 publicaciones en 2 redes, hasta 200 expedientes, fotografía profesional con fotógrafo incluido (las 30 de la prueba y luego 25 + 5 piezas al mes) y campañas hasta 6 h/mes.</w:t>
            </w:r>
          </w:p>
          <w:p>
            <w:pPr>
              <w:spacing w:before="40"/>
            </w:pPr>
            <w:r>
              <w:rPr>
                <w:rFonts w:ascii="EB Garamond" w:cs="EB Garamond" w:eastAsia="EB Garamond" w:hAnsi="EB Garamond"/>
                <w:b/>
                <w:bCs/>
                <w:i/>
                <w:iCs/>
                <w:color w:val="9A7B2F"/>
                <w:sz w:val="18"/>
                <w:szCs w:val="18"/>
              </w:rPr>
              <w:t xml:space="preserve">Se activa por resultados: +4 ventas al mes sobre su línea base, con su visto bueno por escrito. Solo anual.</w:t>
            </w:r>
          </w:p>
        </w:tc>
      </w:tr>
    </w:tbl>
    <w:p>
      <w:pPr>
        <w:keepNext/>
        <w:spacing w:after="60" w:before="110" w:line="255"/>
      </w:pPr>
      <w:r>
        <w:rPr>
          <w:rFonts w:ascii="EB Garamond" w:cs="EB Garamond" w:eastAsia="EB Garamond" w:hAnsi="EB Garamond"/>
          <w:b/>
          <w:bCs/>
          <w:color w:val="1C5C35"/>
          <w:sz w:val="20"/>
          <w:szCs w:val="20"/>
        </w:rPr>
        <w:t xml:space="preserve">Nuestra recomendación: </w:t>
      </w:r>
      <w:r>
        <w:rPr>
          <w:rFonts w:ascii="EB Garamond" w:cs="EB Garamond" w:eastAsia="EB Garamond" w:hAnsi="EB Garamond"/>
          <w:color w:val="0D0B09"/>
          <w:sz w:val="20"/>
          <w:szCs w:val="20"/>
        </w:rPr>
        <w:t xml:space="preserve">empezar con Growth Plus. Intelligence Max se activa cuando el promedio de 3 meses supere su línea base en al menos 4 ventas al mes, con su visto bueno; la diferencia de arranque ($57,700) y la mensualidad van a precio normal.</w:t>
      </w:r>
    </w:p>
    <w:p>
      <w:pPr>
        <w:spacing w:after="80" w:line="270"/>
      </w:pPr>
      <w:r>
        <w:rPr>
          <w:rFonts w:ascii="EB Garamond" w:cs="EB Garamond" w:eastAsia="EB Garamond" w:hAnsi="EB Garamond"/>
          <w:b/>
          <w:bCs/>
          <w:color w:val="0D0B09"/>
          <w:sz w:val="20"/>
          <w:szCs w:val="20"/>
        </w:rPr>
        <w:t xml:space="preserve">Crecer con módulos (solo con Growth Plus o Intelligence Max): </w:t>
      </w:r>
      <w:r>
        <w:rPr>
          <w:rFonts w:ascii="EB Garamond" w:cs="EB Garamond" w:eastAsia="EB Garamond" w:hAnsi="EB Garamond"/>
          <w:color w:val="3A3530"/>
          <w:sz w:val="20"/>
          <w:szCs w:val="20"/>
        </w:rPr>
        <w:t xml:space="preserve">segunda o tercera red + atención de comentarios ($3,920 MXN/mes), fotos extra de 15 piezas al mes ($7,400 en Growth Plus; $8,500 en Intelligence Max) y expedientes por lotes de 100 ($3,700 a $7,400). Se agregan, a precio normal, cuando las ventas extra ya los pagan.</w:t>
      </w:r>
    </w:p>
    <w:p>
      <w:pPr>
        <w:spacing w:after="80" w:line="270"/>
      </w:pPr>
      <w:r>
        <w:rPr>
          <w:rFonts w:ascii="EB Garamond" w:cs="EB Garamond" w:eastAsia="EB Garamond" w:hAnsi="EB Garamond"/>
          <w:b/>
          <w:bCs/>
          <w:color w:val="0D0B09"/>
          <w:sz w:val="20"/>
          <w:szCs w:val="20"/>
        </w:rPr>
        <w:t xml:space="preserve">Facilidades: </w:t>
      </w:r>
      <w:r>
        <w:rPr>
          <w:rFonts w:ascii="EB Garamond" w:cs="EB Garamond" w:eastAsia="EB Garamond" w:hAnsi="EB Garamond"/>
          <w:color w:val="3A3530"/>
          <w:sz w:val="20"/>
          <w:szCs w:val="20"/>
        </w:rPr>
        <w:t xml:space="preserve">mensualidad de temporada opcional (Growth Plus con 30%: $9,400 en meses bajos y $17,450 en altos; mismo total al año) y arranque —pagado al firmar— entregado en dos etapas: WhatsApp Business y CRM antes de su temporada alta; el resto, después.</w:t>
      </w:r>
    </w:p>
    <w:p>
      <w:pPr>
        <w:spacing w:after="80" w:line="270"/>
      </w:pPr>
      <w:r>
        <w:rPr>
          <w:rFonts w:ascii="EB Garamond" w:cs="EB Garamond" w:eastAsia="EB Garamond" w:hAnsi="EB Garamond"/>
          <w:b/>
          <w:bCs/>
          <w:color w:val="0D0B09"/>
          <w:sz w:val="20"/>
          <w:szCs w:val="20"/>
        </w:rPr>
        <w:t xml:space="preserve">Si prefieren decidir con más datos: </w:t>
      </w:r>
      <w:r>
        <w:rPr>
          <w:rFonts w:ascii="EB Garamond" w:cs="EB Garamond" w:eastAsia="EB Garamond" w:hAnsi="EB Garamond"/>
          <w:color w:val="3A3530"/>
          <w:sz w:val="20"/>
          <w:szCs w:val="20"/>
        </w:rPr>
        <w:t xml:space="preserve">Fase 1 (diagnóstico de 2 semanas), $11,600 MXN más IVA. Se descuenta completa del arranque si contratan un paquete en los 30 días naturales siguientes a la entrega; firmándola a más tardar el 31 de octubre, conservan el 30% para un contrato anual firmado en esos 30 días y a más tardar el 31 de diciembre.</w:t>
      </w:r>
    </w:p>
    <w:p>
      <w:pPr>
        <w:spacing w:after="110" w:before="40"/>
      </w:pPr>
      <w:r>
        <w:rPr>
          <w:rFonts w:ascii="Consolas" w:cs="Consolas" w:eastAsia="Consolas" w:hAnsi="Consolas"/>
          <w:i/>
          <w:iCs/>
          <w:color w:val="8C8272"/>
          <w:sz w:val="16"/>
          <w:szCs w:val="16"/>
        </w:rPr>
        <w:t xml:space="preserve">Precios en MXN, más IVA. Contrato anual: −30% en arranque y mensualidad, firmando a más tardar el 31 de octubre; desde el mes 13, mensualidad normal; si se cancela antes de 12 meses, el arranque y los meses (al menos 4 en Essential Pro; 6 en los otros) se recalculan a precio normal. Growth Plus e Intelligence Max, solo anuales; Essential Pro, también por 4 meses a precio normal. Subir de paquete: diferencia de arranque y mensualidad a precio normal. Los tres incluyen diagnóstico, prueba de 30 días y kit de arranque. *Con el 30% y el arranque repartido en 12 meses; el ticket de $40,000 y el margen de 35% son supuestos nuestros.</w:t>
      </w:r>
    </w:p>
    <w:p>
      <w:pPr>
        <w:pStyle w:val="Heading1"/>
        <w:keepNext/>
        <w:pBdr>
          <w:bottom w:val="single" w:color="9A7B2F" w:sz="8" w:space="4"/>
        </w:pBdr>
        <w:spacing w:after="110" w:before="260"/>
      </w:pPr>
      <w:r>
        <w:rPr>
          <w:rFonts w:ascii="Playfair Display" w:cs="Playfair Display" w:eastAsia="Playfair Display" w:hAnsi="Playfair Display"/>
          <w:b/>
          <w:bCs/>
          <w:color w:val="0D0B09"/>
          <w:sz w:val="26"/>
          <w:szCs w:val="26"/>
        </w:rPr>
        <w:t xml:space="preserve">Próximos pasos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EB Garamond" w:cs="EB Garamond" w:eastAsia="EB Garamond" w:hAnsi="EB Garamond"/>
          <w:color w:val="3A3530"/>
          <w:sz w:val="20"/>
          <w:szCs w:val="20"/>
        </w:rPr>
        <w:t xml:space="preserve">Elegir paquete o Fase 1 y compartirnos lo que falta, acceso de solo lectura a Meta y 20 expedientes de muestra → cotización cerrada en 5 días hábiles (compártanlo a más tardar el 16 de octubre para tener una semana para decidir).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EB Garamond" w:cs="EB Garamond" w:eastAsia="EB Garamond" w:hAnsi="EB Garamond"/>
          <w:color w:val="3A3530"/>
          <w:sz w:val="20"/>
          <w:szCs w:val="20"/>
        </w:rPr>
        <w:t xml:space="preserve">Firma y pago del arranque → semana 1: diagnóstico y, con lo aprendido, etapa 1 → semana 4: revisar el seguimiento → después de su temporada alta: etapa 2 → mes 4: ventas contra línea base (decide la meta, no la fecha).</w:t>
      </w:r>
    </w:p>
    <w:sectPr>
      <w:headerReference w:type="default" r:id="rId7"/>
      <w:footerReference w:type="default" r:id="rId8"/>
      <w:pgSz w:w="12240" w:h="15840" w:orient="portrait"/>
      <w:pgMar w:top="820" w:right="1200" w:bottom="82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onsolas" w:cs="Consolas" w:eastAsia="Consolas" w:hAnsi="Consolas"/>
        <w:color w:val="8C8272"/>
        <w:sz w:val="14"/>
        <w:szCs w:val="14"/>
      </w:rPr>
      <w:t xml:space="preserve">v. 7-oct-2026 · r8 · </w:t>
    </w:r>
    <w:r>
      <w:rPr>
        <w:rFonts w:ascii="Consolas" w:cs="Consolas" w:eastAsia="Consolas" w:hAnsi="Consolas"/>
        <w:color w:val="8C8272"/>
        <w:sz w:val="15"/>
        <w:szCs w:val="15"/>
      </w:rPr>
      <w:t xml:space="preserve">Página </w:t>
    </w:r>
    <w:r>
      <w:rPr>
        <w:rFonts w:ascii="Consolas" w:cs="Consolas" w:eastAsia="Consolas" w:hAnsi="Consolas"/>
        <w:color w:val="8C8272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0DACD" w:sz="4" w:space="4"/>
      </w:pBdr>
      <w:jc w:val="right"/>
    </w:pPr>
    <w:r>
      <w:rPr>
        <w:rFonts w:ascii="Consolas" w:cs="Consolas" w:eastAsia="Consolas" w:hAnsi="Consolas"/>
        <w:caps/>
        <w:color w:val="8C8272"/>
        <w:spacing w:val="15"/>
        <w:sz w:val="14"/>
        <w:szCs w:val="14"/>
      </w:rPr>
      <w:t xml:space="preserve">Galarte × IMPULSO · Resumen · 7 de octubre de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—"/>
      <w:lvlJc w:val="left"/>
      <w:pPr>
        <w:ind w:left="300" w:hanging="2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  <w:rPr>
        <w:rFonts w:ascii="Consolas" w:cs="Consolas" w:eastAsia="Consolas" w:hAnsi="Consolas"/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1e251a10d902c3bc77b6e83fe4395f7b38f88eb0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Galarte × IMPULSO — Resumen</dc:title>
  <dc:creator>IMPULSO — Francisco Rentería Guzmán</dc:creator>
  <cp:lastModifiedBy>Un-named</cp:lastModifiedBy>
  <cp:revision>1</cp:revision>
  <dcterms:created xsi:type="dcterms:W3CDTF">2026-10-07T11:30:54.977Z</dcterms:created>
  <dcterms:modified xsi:type="dcterms:W3CDTF">2026-10-07T11:30:54.977Z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